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6" w:rsidRPr="00A03836" w:rsidRDefault="00A03836" w:rsidP="00A03836">
      <w:pPr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383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36" w:rsidRPr="00A03836" w:rsidRDefault="00A03836" w:rsidP="00A03836">
      <w:pPr>
        <w:pStyle w:val="a3"/>
        <w:rPr>
          <w:szCs w:val="28"/>
        </w:rPr>
      </w:pPr>
      <w:r w:rsidRPr="00A03836">
        <w:rPr>
          <w:szCs w:val="28"/>
        </w:rPr>
        <w:t xml:space="preserve">АДМИНИСТРАЦИЯ  НОВОКАРГИНСКОГО СЕЛЬСОВЕТА </w:t>
      </w:r>
    </w:p>
    <w:p w:rsidR="00A03836" w:rsidRPr="00A03836" w:rsidRDefault="00A03836" w:rsidP="00A03836">
      <w:pPr>
        <w:pStyle w:val="a3"/>
        <w:rPr>
          <w:szCs w:val="28"/>
        </w:rPr>
      </w:pPr>
      <w:r w:rsidRPr="00A03836">
        <w:rPr>
          <w:szCs w:val="28"/>
        </w:rPr>
        <w:t>ЕНИСЕЙСКОГО РАЙОНА КРАСНОЯРСКОГО КРАЯ</w:t>
      </w:r>
    </w:p>
    <w:p w:rsidR="00A03836" w:rsidRPr="00A03836" w:rsidRDefault="00A03836" w:rsidP="00A03836">
      <w:pPr>
        <w:tabs>
          <w:tab w:val="left" w:pos="1440"/>
        </w:tabs>
        <w:jc w:val="center"/>
        <w:rPr>
          <w:rFonts w:ascii="Times New Roman" w:hAnsi="Times New Roman" w:cs="Times New Roman"/>
          <w:bCs/>
          <w:szCs w:val="28"/>
        </w:rPr>
      </w:pPr>
    </w:p>
    <w:p w:rsidR="00A03836" w:rsidRPr="00A03836" w:rsidRDefault="00A03836" w:rsidP="00A03836">
      <w:pPr>
        <w:tabs>
          <w:tab w:val="left" w:pos="1440"/>
        </w:tabs>
        <w:jc w:val="center"/>
        <w:rPr>
          <w:rFonts w:ascii="Times New Roman" w:hAnsi="Times New Roman" w:cs="Times New Roman"/>
          <w:bCs/>
          <w:szCs w:val="28"/>
        </w:rPr>
      </w:pPr>
      <w:r w:rsidRPr="00A03836">
        <w:rPr>
          <w:rFonts w:ascii="Times New Roman" w:hAnsi="Times New Roman" w:cs="Times New Roman"/>
          <w:bCs/>
          <w:szCs w:val="28"/>
        </w:rPr>
        <w:t>ПОСТАНОВЛЕНИЕ</w:t>
      </w:r>
    </w:p>
    <w:p w:rsidR="00A03836" w:rsidRPr="00A03836" w:rsidRDefault="00A03836" w:rsidP="00A03836">
      <w:pPr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Y="130"/>
        <w:tblW w:w="9781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A03836" w:rsidRPr="00A03836" w:rsidTr="00FD7B90">
        <w:tc>
          <w:tcPr>
            <w:tcW w:w="3260" w:type="dxa"/>
          </w:tcPr>
          <w:p w:rsidR="00A03836" w:rsidRPr="00A03836" w:rsidRDefault="00A03836" w:rsidP="00FD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3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3260" w:type="dxa"/>
          </w:tcPr>
          <w:p w:rsidR="00A03836" w:rsidRPr="00A03836" w:rsidRDefault="00A03836" w:rsidP="00FD7B90">
            <w:pPr>
              <w:ind w:lef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6">
              <w:rPr>
                <w:rFonts w:ascii="Times New Roman" w:hAnsi="Times New Roman" w:cs="Times New Roman"/>
                <w:sz w:val="24"/>
                <w:szCs w:val="24"/>
              </w:rPr>
              <w:t xml:space="preserve">      п. Новокаргино</w:t>
            </w:r>
          </w:p>
        </w:tc>
        <w:tc>
          <w:tcPr>
            <w:tcW w:w="3261" w:type="dxa"/>
          </w:tcPr>
          <w:p w:rsidR="00A03836" w:rsidRPr="00A03836" w:rsidRDefault="00A03836" w:rsidP="00FD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№50-п</w:t>
            </w:r>
          </w:p>
        </w:tc>
      </w:tr>
    </w:tbl>
    <w:p w:rsidR="00A03836" w:rsidRPr="00A03836" w:rsidRDefault="00A03836" w:rsidP="00A03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3836" w:rsidRPr="00A03836" w:rsidRDefault="00A03836" w:rsidP="00A0383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836" w:rsidRPr="00A03836" w:rsidRDefault="00A03836" w:rsidP="00A03836">
      <w:pPr>
        <w:widowControl w:val="0"/>
        <w:shd w:val="clear" w:color="auto" w:fill="FFFFFF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Порядка формирования и ведения реестра муниципальной собственности Новокаргинского сельсовета</w:t>
      </w:r>
    </w:p>
    <w:p w:rsidR="00A03836" w:rsidRPr="00A03836" w:rsidRDefault="00A03836" w:rsidP="00A0383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 </w:t>
      </w:r>
      <w:hyperlink r:id="rId5" w:tooltip="от 06.10.2003 № 131-ФЗ" w:history="1">
        <w:r w:rsidRPr="00A03836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</w:rPr>
          <w:t>от 06.10.2003 № 131-ФЗ</w:t>
        </w:r>
      </w:hyperlink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 </w:t>
      </w:r>
      <w:hyperlink r:id="rId6" w:tgtFrame="Logical" w:history="1">
        <w:r w:rsidRPr="00A03836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</w:rPr>
          <w:t>Уставом</w:t>
        </w:r>
      </w:hyperlink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Новокаргинского сельсовета,</w:t>
      </w:r>
    </w:p>
    <w:p w:rsidR="00A03836" w:rsidRPr="00A03836" w:rsidRDefault="00A03836" w:rsidP="00A0383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03836" w:rsidRPr="00A03836" w:rsidRDefault="00A03836" w:rsidP="00A0383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прилагаемый Порядок формирования и ведения реестра муниципальной собственности Новокаргинского сельсовета.</w:t>
      </w:r>
    </w:p>
    <w:p w:rsidR="00A03836" w:rsidRPr="00A03836" w:rsidRDefault="00A03836" w:rsidP="00A0383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2.Постановление № 22-п от 20.07.2015 «Об утверждении порядка ведения реестра муниципального имущества Новокаргинского сельсовета Енисейского района Красноярского края» считать утратившим силу»</w:t>
      </w:r>
    </w:p>
    <w:p w:rsidR="00A03836" w:rsidRPr="00A03836" w:rsidRDefault="00A03836" w:rsidP="00A0383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A03836" w:rsidRPr="00A03836" w:rsidRDefault="00A03836" w:rsidP="00A03836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дня его официального опубликования в печатном издании «Новокаргинский вестник.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933"/>
      </w:tblGrid>
      <w:tr w:rsidR="00A03836" w:rsidRPr="00A03836" w:rsidTr="00FD7B90">
        <w:tc>
          <w:tcPr>
            <w:tcW w:w="52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36" w:rsidRPr="00A03836" w:rsidRDefault="00A03836" w:rsidP="00FD7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836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Новокаргинского сельсовета                                                                   </w:t>
            </w:r>
          </w:p>
          <w:p w:rsidR="00A03836" w:rsidRPr="00A03836" w:rsidRDefault="00A03836" w:rsidP="00FD7B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836" w:rsidRPr="00A03836" w:rsidRDefault="00A03836" w:rsidP="00FD7B9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836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03836">
              <w:rPr>
                <w:rFonts w:ascii="Times New Roman" w:hAnsi="Times New Roman" w:cs="Times New Roman"/>
                <w:sz w:val="24"/>
                <w:szCs w:val="24"/>
              </w:rPr>
              <w:t>Шук</w:t>
            </w:r>
            <w:proofErr w:type="spellEnd"/>
          </w:p>
        </w:tc>
      </w:tr>
    </w:tbl>
    <w:p w:rsidR="00A03836" w:rsidRPr="00A03836" w:rsidRDefault="00A03836" w:rsidP="00A0383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Новокаргинского 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02.11.2017 №50-п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формирования и ведения реестра муниципальной собственности 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Новокаргинского сельсовета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устанавливает правила формирования и ведения реестра муниципальной собственности Новокаргинского сельсовета (далее - Реестр) в соответствии с законодательством Российской Федерации, регулирующими отношения, возникающие при управлении и распоряжении муниципальным имуществом, и создания информационных систем.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1.2. Реестр представляет собой базу данных о муниципальном имуществе, формируемую на основе достоверных данных.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Реестр муниципального имущества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2.1. Муниципальное имущество подлежит обязательному учету в Реестре муниципальной собственности Новокаргинского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2.2. Ведение Реестра муниципальной собственности осуществляется должностным лицом - специалистом администрации Новокаргинского сельсовета, который назначается главой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Реестра осуществляется путем учета имущества, закрепленного на праве собственности, хозяйственного ведения и оперативного управления за администрацией Новокаргинского сельсовета (далее – администрация) и муниципальными казенными и бюджетными учреждениями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2.3. Должностное лицо - специалист администрации, осуществляет ведение Реестра, а также реализует полномочия администрации сельсовета в пределах, установленных настоящим Порядком и нормативными правовыми актами Новокаргинского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 Реестром понимается муниципальная информационная система, построенная на единых методологических и программно-технических принципах базы данных, содержащих перечни объектов учета и данные о них, подлежащие учету в Реестре муниципальной собственности.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2.5. Ведение Реестра должно обеспечивать решение следующих задач: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анализ состояния имущества, экономической и социальной эффективности его использования по целевому назначению в соответствии с действующим законодательством Российской Федерации, в интересах населения сельского поселения;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информационно-справочное обеспечение по вопросам использования муниципальной собственности и реализации прав собственника на нее;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обеспечение информацией об объектах муниципальной собственности государственных органов власти, органов местного самоуправления, других юридических лиц и граждан при возникновении гражданских правоотношений с данными объектами.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2.6. Муниципальное имущество подлежит обязательному учету в Реестре.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сделок с объектами муниципальной собственности возможно только после включения их в Реестр в порядке, предусмотренном законодательством Российской Федерации и настоящим Порядком.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2.7. 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имущество, указанное в выписке или свидетельстве.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Оригиналы свидетельств о государственной регистрации права муниципальной собственности на недвижимое имущество, оригиналы правоустанавливающих документов на 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объект муниципальной собственности и технические паспорта на здания и строения хранятся в администрации.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Порядок учета имущества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3.1. Учету в Реестре муниципальной собственности подлежат объекты движимого имущества, акции, доли (вклады) в уставном (складочном) капитале хозяйственного общества и иное, не относящееся к недвижимому имуществу.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 (местонахождение, балансовая стоимость, качественные характеристики, износ и др.), данные о государственной регистрации права муниципальной собственности сельского поселения на объект, данные об обременениях объекта учета.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3.2. Объектами учета в Реестрах являются: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настоящим решением Совета депутатов, а также особо ценное движимое имущество, закрепленное за казенными муниципальными учреждениями.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муниципальные унитарные предприятия, муниципальные казенные учреждения, хозяйственные общества, товарищества, акции, доли (вклады) в уставном (складочном) капитале которых принадлежат Сотниковскому сельсовету, иные юридические лица, учредителем (участником) которых является сельское поселение.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3.3. Сведения о движении основных средств в течение квартала (приобретение и выбытие), представляются бухгалтерией администрации сельсовета должностному лицу - специалисту администрации ежеквартально не позднее 15 числа месяца, следующего за отчетным кварталом, по унифицированной форме № ОС-1, утвержденной постановлением Госкомстата России от 21.01.2003 № 7.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отсутствия движения основных средств бухгалтерия администрации сельсовета направляет должностному лицу - специалисту администрации справку об отсутствии движения основных средств.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3.6. Бухгалтерия администрации сельсовета обязана в пятидневный срок предоставлять по запросам должностного лица - специалиста администрации информацию, необходимую для ведения Реестра.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3.7. Порядок включения и исключения объектов учета в Реестре осуществляются на основании п. 5 Приложения (порядок ведения Реестра).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Порядок формирования Реестра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Порядок ведения Реестра - процедура внесения регламентированных сведений об объектах учета в информационную базу.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4.2. Формирование и ведение Реестра осуществляет должностным лицом - специалист администрации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Реестр вносятся объекты, являющиеся муниципальной собственностью Новокаргинского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Сведения о муниципальном имуществе вносятся в Реестр на основании представленных бухгалтерских документов. Стоимость основных фондов в Реестре муниципального имущества не должна отличаться от стоимости имущества, отраженного на балансе муниципального предприятия, учреждения в соответствии с его учетной политикой 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 </w:t>
      </w:r>
      <w:hyperlink r:id="rId7" w:tooltip="Налоговым кодексом Российской Федерации" w:history="1">
        <w:r w:rsidRPr="00A03836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</w:rPr>
          <w:t>Налоговым кодексом Российской Федерации</w:t>
        </w:r>
      </w:hyperlink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4.5. Муниципальное имущество подлежит регистрации объектов в Реестре, с присвоением каждому объекту индивидуального (реестрового) номера.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4.6. Реестр состоит из 3 разделов: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раздел 1 включаются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сведения о муниципальном недвижимом имуществе, в том числе: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(местоположение)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кадастровый номер муниципального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кадастровой стоимости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правообладателе муниципального недвижимого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раздел 2 включаются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сведения о муниципальном движимом имуществе, в том числе: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правообладателе муниципального движимого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В отношении акций акционерных обществ в раздел 2 Реестра также включаются сведения: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акционерного общества-эмитента, его основном государственном регистрационном номере;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сельскому поселению, в процентах;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номинальную стоимость акций.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хозяйственного общества, товарищества, его государственный регистрационный номер;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уставного (складочного) капитала хозяйственного общества, товарищества и доли сельского поселения в уставном (складочном) капитале в процентах.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раздел 3 включаются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сведения о муниципальных унитарных предприятиях, муниципальных казенных учреждениях, хозяйственных обществах, товариществах, акции, доли (вклады) в уставном (складочном) капитале которых принадлежат сельскому поселению, иных юридических лицах, в которых муниципальное образование является учредителем (участником), в том числе: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наименование и организационно-правовая форма юридического лица;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адрес (местонахождение);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уставного фонда (для муниципальных унитарных предприятий);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4.7. Сведения об объектах учета Реестра представляют собой основные характеристики объектов муниципальной собственности и определяются на основании: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учредительных документов;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документов бухгалтерского учета;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данных государственной регистрации;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г) утвержденных планов приватизации;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д) актов приема-передачи;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е) актов приема-передачи муниципального имущества, закрепленного на праве хозяйственного ведения и оперативного управления;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ж) договоров аренды и других видов гражданско-правовых договоров и соглашений;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з) документов организаций, ответственных за учет объектов недвижимого имущества (технический паспорт и др.);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и) паспортов транспортных средств и других.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Порядок ведения Реестра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5.1. Ведение Реестра предполагает: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включение объекта учета в Реестр, с присвоением реестрового номера;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внесение в Реестр изменений о состоянии объекта учета;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исключение объекта учета из Реестра.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5.2. Включение в Реестр объектов учета означает внесение в Реестр сведений, идентифицирующих объект муниципальной собственности, а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сведений об объектах муниципальной собственности, переданных во владение, пользование, распоряжение юридическим лицам, индивидуальным предпринимателям.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5.3. Исключение объектов из Реестра производится в связи с изменением собственника объекта учета, в том числе приватизации, ликвидации объекта, списании имущества.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5.4. Исключение из Реестра объектов учета производится путем внесения соответствующей записи в Реестр в целях прекращения осуществления учета и контроля за данным объектом.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 номер, присвоенный объекту муниципальной собственности, исключенному из Реестра, в дальнейшем другим участникам не присваивается.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5.5. Основанием для включения и исключения объектов из Реестра, внесения изменений в Реестр являются: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решение сельского Совета </w:t>
      </w:r>
      <w:proofErr w:type="gramStart"/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;</w:t>
      </w:r>
      <w:proofErr w:type="gramEnd"/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постановление администрации сельского поселения;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вступившее в законную силу решение суда;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договоры безвозмездной передачи имущества, купли-продажи, мены, пожертвования и др.;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данные технической инвентаризации объектов, государственная регистрация в </w:t>
      </w: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уполномоченной организации;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е) иные законные основания.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5.6. Реестр строится по функционально-отраслевому принципу, который учитывается при включении объектов учета и закреплении их за балансодержателями, пользователями, владельцами.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5.7.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Внесение изменений в Реестр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6.1. Внесение изменений по объектам, учтенным в Реестре, осуществляется на основании постановления администрации сельсовета в следующих случаях: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наименования объектов учета, их стоимости, протяженности и иных технических характеристик;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изменения стоимостных характеристик объекта учета в Реестре муниципальной собственности на основании результатов оценки имущества, произведенной в соответствии с законодательством Российской Федерации об оценочной деятельности;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изменения стоимостных характеристик объектов учета, переданных в оперативное управление, хозяйственное ведение, безвозмездное пользование и по иным законным основаниям.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6.2. Внесение изменений в Реестр в отношении правообладателей, обременений объектов недвижимости имущества и иных объектов учета производится на основании постановления администрации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6.3. Внесение изменений в Реестр осуществляется каждый квартал специалистом администрации на основании постановления администрации сельсовета и данных бухгалтерии администрации сельсовета.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6.4. Решением сельского Совета депутатов списывается следующее муниципальное имущество: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жилой фонд;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особо ценное имущество;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имущество, стоимость которого превышает 40 000 рублей.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Порядок предоставления сведений, содержащихся в Реестре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7.1. Информация, содержащаяся в Реестре, является открытой и общедоступной. Исключение составляет информация, отнесенная в соответствии с законодательством Российской Федерации к категории ограниченного доступа.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7.2. Информация из Реестра предоставляется по письменному запросу заинтересованного лица при предъявлении документа, удостоверяющего личность, надлежащим образом оформленной доверенности представителя юридического лица на получение информации.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7.3. Информация из Реестра предоставляется в виде выписки из Реестра.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7.4. Информация из Реестра или мотивированное решение об отказе в ее предоставлении передается заинтересованному лицу в 10-дневный срок с момента поступления письменного запроса.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Права и обязанности должностного лица - специалиста администрации: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8.1. Специалист администрации осуществляет формирование и ведение Реестра.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ведения Реестра осуществляется и корректируется по мере необходимости 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8.2. Специалист администрации имеет право: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запрашивать и получать необходимую информацию для ведения Реестра муниципального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контролировать достоверность предоставленных данных об объектах муниципальной собственности;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вносить изменения в Реестр, в случае отсутствия для этого законных оснований.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8.3. Специалист администрации обязан: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своевременно и качественно вносить информацию и изменения в Реестр муниципального имущества;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обеспечивать соблюдение правил формирования и ведения Реестра и требований, предъявляемых к системе формирования и ведения Реестра;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обеспечивать соблюдение прав доступа к Реестру и защиту государственной и коммерческой тайны;</w:t>
      </w:r>
    </w:p>
    <w:p w:rsidR="00A03836" w:rsidRPr="00A03836" w:rsidRDefault="00A03836" w:rsidP="00A03836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36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осуществлять информационно-справочное обслуживание, выдавать выписки из Реестра.</w:t>
      </w:r>
    </w:p>
    <w:p w:rsidR="00A03836" w:rsidRPr="00A03836" w:rsidRDefault="00A03836" w:rsidP="00A0383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836" w:rsidRPr="00A03836" w:rsidRDefault="00A03836" w:rsidP="00A0383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FD6" w:rsidRPr="00A03836" w:rsidRDefault="00513FD6">
      <w:pPr>
        <w:rPr>
          <w:rFonts w:ascii="Times New Roman" w:hAnsi="Times New Roman" w:cs="Times New Roman"/>
        </w:rPr>
      </w:pPr>
    </w:p>
    <w:sectPr w:rsidR="00513FD6" w:rsidRPr="00A03836" w:rsidSect="006A78D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6"/>
    <w:rsid w:val="00124FAB"/>
    <w:rsid w:val="00513FD6"/>
    <w:rsid w:val="00A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E3524-0BB5-4583-B40A-450202FB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Body Text"/>
    <w:basedOn w:val="a"/>
    <w:link w:val="a4"/>
    <w:semiHidden/>
    <w:rsid w:val="00A038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38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b5c1d49e-faad-4027-8721-c4ed5ca2f0a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4672cf5b-5698-47fe-91cb-6e95023239b8.doc" TargetMode="Externa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Пользователь</cp:lastModifiedBy>
  <cp:revision>2</cp:revision>
  <cp:lastPrinted>2025-02-04T06:36:00Z</cp:lastPrinted>
  <dcterms:created xsi:type="dcterms:W3CDTF">2025-02-04T06:39:00Z</dcterms:created>
  <dcterms:modified xsi:type="dcterms:W3CDTF">2025-02-04T06:39:00Z</dcterms:modified>
</cp:coreProperties>
</file>